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7AE" w:rsidRDefault="008F17AE" w:rsidP="008F17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Pr="00D021B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17AE" w:rsidRDefault="008F17AE" w:rsidP="008F17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 xml:space="preserve">письму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РД от «_____» _________2019 г. </w:t>
      </w:r>
    </w:p>
    <w:p w:rsidR="008F17AE" w:rsidRDefault="008F17AE" w:rsidP="008F17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F17AE" w:rsidRPr="00D021B8" w:rsidRDefault="008F17AE" w:rsidP="008F17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№_________________________</w:t>
      </w:r>
    </w:p>
    <w:p w:rsidR="008F17AE" w:rsidRDefault="008F17AE" w:rsidP="00934A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B9" w:rsidRPr="00934AB9" w:rsidRDefault="00934AB9" w:rsidP="00934A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AB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664AF" w:rsidRDefault="00934AB9" w:rsidP="00934A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разрешенных </w:t>
      </w:r>
      <w:r w:rsidRPr="00934AB9">
        <w:rPr>
          <w:rFonts w:ascii="Times New Roman" w:hAnsi="Times New Roman" w:cs="Times New Roman"/>
          <w:b/>
          <w:sz w:val="28"/>
          <w:szCs w:val="28"/>
        </w:rPr>
        <w:t xml:space="preserve">мероприятий, на </w:t>
      </w:r>
      <w:proofErr w:type="spellStart"/>
      <w:r w:rsidRPr="00934AB9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 w:rsidRPr="00934AB9">
        <w:rPr>
          <w:rFonts w:ascii="Times New Roman" w:hAnsi="Times New Roman" w:cs="Times New Roman"/>
          <w:b/>
          <w:sz w:val="28"/>
          <w:szCs w:val="28"/>
        </w:rPr>
        <w:t xml:space="preserve"> которых осуществляется предоставление субсидий в рамках реализации государственной программы Российской Федерации «Доступная среда»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</w:p>
    <w:p w:rsidR="00285D2D" w:rsidRDefault="00285D2D" w:rsidP="00934A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D2D" w:rsidRPr="009E6E60" w:rsidRDefault="009E6E60" w:rsidP="00285D2D">
      <w:pPr>
        <w:pStyle w:val="20"/>
        <w:shd w:val="clear" w:color="auto" w:fill="auto"/>
        <w:spacing w:line="240" w:lineRule="auto"/>
        <w:ind w:firstLine="760"/>
        <w:jc w:val="both"/>
      </w:pPr>
      <w:r w:rsidRPr="009E6E60">
        <w:t>О</w:t>
      </w:r>
      <w:r w:rsidR="00285D2D" w:rsidRPr="009E6E60">
        <w:t xml:space="preserve">борудование доступными элементами информации об объекте (только в общеобразовательных организациях); устройство входных калиток; устройство пешеходных дорожек для передвижения инвалидов к зданию; установку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установку звуковых информаторов; установку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замену напольных покрытий в местах демонтажа дверей, порогов или устранения перепадов высот, установку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 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диспетчером или дежурным, создание и оборудование отдельной санитарно-гигиенической комнаты для детей-инвалидов;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переоборудование и приспособление раздевалок, спортивных и актовых залов, столовых, библиотек, учебных кабинетов, кабинетов педагогов- психологов, учителей-логопедов, комнат психологической разгрузки, медицинских кабинетов с учетом требований СП </w:t>
      </w:r>
      <w:r w:rsidR="00285D2D" w:rsidRPr="009E6E60">
        <w:lastRenderedPageBreak/>
        <w:t>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</w:t>
      </w:r>
      <w:r>
        <w:t>.</w:t>
      </w:r>
    </w:p>
    <w:p w:rsidR="00285D2D" w:rsidRPr="009E6E60" w:rsidRDefault="009E6E60" w:rsidP="00285D2D">
      <w:pPr>
        <w:pStyle w:val="20"/>
        <w:shd w:val="clear" w:color="auto" w:fill="auto"/>
        <w:spacing w:line="240" w:lineRule="auto"/>
        <w:ind w:firstLine="740"/>
        <w:jc w:val="both"/>
      </w:pPr>
      <w:r>
        <w:t>О</w:t>
      </w:r>
      <w:r w:rsidR="00285D2D" w:rsidRPr="009E6E60">
        <w:t xml:space="preserve">снащение кабинетов педагога-психолога, учителя-логопеда и учителя- дефектолога, кабинета психологической разгрузки (сенсорной 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разнообразия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 отсталостью (приказы Министерства образования и науки Российской Федерации от 19 декабря 2014 г. № 1598 и от 19 декабря 2014 г. № 1599 соответственно). Оснащение оборудованием сенсорной комнаты должно осуществляться в соответствии с примерными адаптированными основными образовательными программами, размещенными в Реестре примерных основных общеобразовательных программ </w:t>
      </w:r>
      <w:r w:rsidR="00285D2D" w:rsidRPr="009E6E60">
        <w:rPr>
          <w:lang w:bidi="en-US"/>
        </w:rPr>
        <w:t>(</w:t>
      </w:r>
      <w:hyperlink r:id="rId5" w:history="1">
        <w:r w:rsidR="00285D2D" w:rsidRPr="009E6E60">
          <w:rPr>
            <w:rStyle w:val="a4"/>
            <w:color w:val="auto"/>
            <w:lang w:val="en-US" w:bidi="en-US"/>
          </w:rPr>
          <w:t>http</w:t>
        </w:r>
        <w:r w:rsidR="00285D2D" w:rsidRPr="009E6E60">
          <w:rPr>
            <w:rStyle w:val="a4"/>
            <w:color w:val="auto"/>
            <w:lang w:bidi="en-US"/>
          </w:rPr>
          <w:t>://</w:t>
        </w:r>
        <w:proofErr w:type="spellStart"/>
        <w:r w:rsidR="00285D2D" w:rsidRPr="009E6E60">
          <w:rPr>
            <w:rStyle w:val="a4"/>
            <w:color w:val="auto"/>
            <w:lang w:val="en-US" w:bidi="en-US"/>
          </w:rPr>
          <w:t>fgosreestr</w:t>
        </w:r>
        <w:proofErr w:type="spellEnd"/>
        <w:r w:rsidR="00285D2D" w:rsidRPr="009E6E60">
          <w:rPr>
            <w:rStyle w:val="a4"/>
            <w:color w:val="auto"/>
            <w:lang w:bidi="en-US"/>
          </w:rPr>
          <w:t>.</w:t>
        </w:r>
        <w:proofErr w:type="spellStart"/>
        <w:r w:rsidR="00285D2D" w:rsidRPr="009E6E60">
          <w:rPr>
            <w:rStyle w:val="a4"/>
            <w:color w:val="auto"/>
            <w:lang w:val="en-US" w:bidi="en-US"/>
          </w:rPr>
          <w:t>ru</w:t>
        </w:r>
        <w:proofErr w:type="spellEnd"/>
      </w:hyperlink>
      <w:r w:rsidR="00285D2D" w:rsidRPr="009E6E60">
        <w:rPr>
          <w:lang w:bidi="en-US"/>
        </w:rPr>
        <w:t>)</w:t>
      </w:r>
      <w:r>
        <w:rPr>
          <w:lang w:bidi="en-US"/>
        </w:rPr>
        <w:t>.</w:t>
      </w:r>
    </w:p>
    <w:p w:rsidR="00285D2D" w:rsidRPr="009E6E60" w:rsidRDefault="00285D2D" w:rsidP="00934A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B9" w:rsidRDefault="00934AB9"/>
    <w:sectPr w:rsidR="0093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B9"/>
    <w:rsid w:val="0027460A"/>
    <w:rsid w:val="00285D2D"/>
    <w:rsid w:val="008954A3"/>
    <w:rsid w:val="008F17AE"/>
    <w:rsid w:val="00934AB9"/>
    <w:rsid w:val="009A0EBC"/>
    <w:rsid w:val="009E6E60"/>
    <w:rsid w:val="00D30CDF"/>
    <w:rsid w:val="00DE08B9"/>
    <w:rsid w:val="00F6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534B1-DAF7-4293-AF28-1AD0AA06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8954A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954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54A3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llowedHyperlink"/>
    <w:basedOn w:val="a0"/>
    <w:uiPriority w:val="99"/>
    <w:semiHidden/>
    <w:unhideWhenUsed/>
    <w:rsid w:val="0027460A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6E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fg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75B9B-39C2-48F7-910E-3BF16FE5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</dc:creator>
  <cp:keywords/>
  <dc:description/>
  <cp:lastModifiedBy>Загра</cp:lastModifiedBy>
  <cp:revision>2</cp:revision>
  <cp:lastPrinted>2019-12-19T11:39:00Z</cp:lastPrinted>
  <dcterms:created xsi:type="dcterms:W3CDTF">2019-12-19T10:59:00Z</dcterms:created>
  <dcterms:modified xsi:type="dcterms:W3CDTF">2019-12-19T11:39:00Z</dcterms:modified>
</cp:coreProperties>
</file>